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4C7B5539" w14:textId="7E28EC20" w:rsidR="00A47200" w:rsidRPr="00DB7815" w:rsidRDefault="00B33309" w:rsidP="00D10C52">
      <w:pPr>
        <w:spacing w:after="100"/>
        <w:ind w:left="567" w:right="567"/>
        <w:rPr>
          <w:szCs w:val="24"/>
        </w:rPr>
      </w:pPr>
      <w:r w:rsidRPr="00DB7815">
        <w:rPr>
          <w:b/>
          <w:szCs w:val="24"/>
        </w:rPr>
        <w:t xml:space="preserve">PREMIUM FAÇADE </w:t>
      </w:r>
      <w:r w:rsidR="00E01C1C">
        <w:rPr>
          <w:b/>
          <w:szCs w:val="24"/>
        </w:rPr>
        <w:t>FLA</w:t>
      </w:r>
      <w:r w:rsidRPr="00DB7815">
        <w:rPr>
          <w:b/>
          <w:szCs w:val="24"/>
        </w:rPr>
        <w:t>T</w:t>
      </w:r>
      <w:bookmarkStart w:id="0" w:name="_GoBack"/>
      <w:bookmarkEnd w:id="0"/>
    </w:p>
    <w:p w14:paraId="32814B04" w14:textId="77777777" w:rsidR="00A47200" w:rsidRPr="00DB7815" w:rsidRDefault="00A47200" w:rsidP="00D10C52">
      <w:pPr>
        <w:spacing w:after="100"/>
        <w:ind w:left="567" w:right="567"/>
        <w:rPr>
          <w:szCs w:val="24"/>
        </w:rPr>
      </w:pPr>
      <w:r w:rsidRPr="00DB7815">
        <w:rPr>
          <w:szCs w:val="24"/>
        </w:rPr>
        <w:t>Stalen sandwichpaneel - wandelement</w:t>
      </w:r>
    </w:p>
    <w:p w14:paraId="2527B418" w14:textId="77777777" w:rsidR="00A47200" w:rsidRPr="00DB7815" w:rsidRDefault="00A47200" w:rsidP="00D10C52">
      <w:pPr>
        <w:spacing w:after="100"/>
        <w:ind w:left="567" w:right="567"/>
        <w:rPr>
          <w:szCs w:val="24"/>
        </w:rPr>
      </w:pPr>
      <w:r w:rsidRPr="00DB7815">
        <w:rPr>
          <w:szCs w:val="24"/>
        </w:rPr>
        <w:t xml:space="preserve">Leverancier: </w:t>
      </w:r>
      <w:proofErr w:type="spellStart"/>
      <w:r w:rsidRPr="00DB7815">
        <w:rPr>
          <w:szCs w:val="24"/>
        </w:rPr>
        <w:t>Cladding</w:t>
      </w:r>
      <w:proofErr w:type="spellEnd"/>
      <w:r w:rsidRPr="00DB7815">
        <w:rPr>
          <w:szCs w:val="24"/>
        </w:rPr>
        <w:t xml:space="preserve"> Point B.V.</w:t>
      </w:r>
    </w:p>
    <w:p w14:paraId="7F34B5D0" w14:textId="77777777" w:rsidR="00A47200" w:rsidRPr="00DB7815" w:rsidRDefault="00A47200" w:rsidP="00D10C52">
      <w:pPr>
        <w:spacing w:after="100"/>
        <w:ind w:left="567" w:right="567"/>
        <w:rPr>
          <w:szCs w:val="24"/>
        </w:rPr>
      </w:pPr>
      <w:r w:rsidRPr="00DB7815">
        <w:rPr>
          <w:szCs w:val="24"/>
        </w:rPr>
        <w:t xml:space="preserve">Fabrikant: BRUCHA </w:t>
      </w:r>
      <w:proofErr w:type="spellStart"/>
      <w:r w:rsidRPr="00DB7815">
        <w:rPr>
          <w:szCs w:val="24"/>
        </w:rPr>
        <w:t>G.m.b.H</w:t>
      </w:r>
      <w:proofErr w:type="spellEnd"/>
      <w:r w:rsidRPr="00DB7815">
        <w:rPr>
          <w:szCs w:val="24"/>
        </w:rPr>
        <w:t>.</w:t>
      </w:r>
    </w:p>
    <w:p w14:paraId="242FD623" w14:textId="3C78886C" w:rsidR="00A47200" w:rsidRPr="0079178E" w:rsidRDefault="00A47200" w:rsidP="00D10C52">
      <w:pPr>
        <w:spacing w:after="100"/>
        <w:ind w:left="567" w:right="567"/>
        <w:rPr>
          <w:szCs w:val="24"/>
        </w:rPr>
      </w:pPr>
      <w:r w:rsidRPr="0079178E">
        <w:rPr>
          <w:szCs w:val="24"/>
        </w:rPr>
        <w:t xml:space="preserve">Type: </w:t>
      </w:r>
      <w:r w:rsidR="00B33309" w:rsidRPr="00B33309">
        <w:rPr>
          <w:szCs w:val="24"/>
        </w:rPr>
        <w:t xml:space="preserve">PREMIUM FAÇADE </w:t>
      </w:r>
      <w:r w:rsidR="00E01C1C" w:rsidRPr="00E01C1C">
        <w:rPr>
          <w:szCs w:val="24"/>
        </w:rPr>
        <w:t>FLAT</w:t>
      </w:r>
      <w:r w:rsidR="00B33309" w:rsidRPr="00B33309">
        <w:rPr>
          <w:szCs w:val="24"/>
        </w:rPr>
        <w:t xml:space="preserve"> </w:t>
      </w:r>
      <w:r w:rsidR="00B33309">
        <w:rPr>
          <w:szCs w:val="24"/>
        </w:rPr>
        <w:t xml:space="preserve">(benaming van fabrikant </w:t>
      </w:r>
      <w:r w:rsidR="00E01C1C">
        <w:rPr>
          <w:szCs w:val="24"/>
        </w:rPr>
        <w:t>is FP-P</w:t>
      </w:r>
      <w:r w:rsidRPr="0079178E">
        <w:rPr>
          <w:szCs w:val="24"/>
        </w:rPr>
        <w:t>)</w:t>
      </w:r>
    </w:p>
    <w:p w14:paraId="5A36D401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04701BA9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5BE1C815" w14:textId="1AAB2CDA" w:rsidR="00A47200" w:rsidRDefault="00A47200" w:rsidP="00D10C5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(afhankelijk van paneeldikte)   </w:t>
      </w:r>
      <w:r w:rsidR="00B33309">
        <w:rPr>
          <w:color w:val="F79646" w:themeColor="accent6"/>
          <w:szCs w:val="24"/>
        </w:rPr>
        <w:t xml:space="preserve">80 mm 3,64 </w:t>
      </w:r>
      <w:r w:rsidRPr="00A47200">
        <w:rPr>
          <w:color w:val="F79646" w:themeColor="accent6"/>
          <w:szCs w:val="24"/>
        </w:rPr>
        <w:t xml:space="preserve">  100 mm 4,70,  120 mm 5,72,  140 mm 6,73,  160 mm 7,76,  180 mm 8,76,  200 mm 9,77</w:t>
      </w:r>
    </w:p>
    <w:p w14:paraId="7FC5B57A" w14:textId="77777777" w:rsidR="00A47200" w:rsidRDefault="00A47200" w:rsidP="00D10C5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5ED00015" w14:textId="7E65E3D2" w:rsidR="00A47200" w:rsidRPr="008272D5" w:rsidRDefault="00A47200" w:rsidP="00D10C52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  <w:r w:rsidR="00B33309" w:rsidRPr="00B33309">
        <w:rPr>
          <w:color w:val="F79646" w:themeColor="accent6"/>
          <w:szCs w:val="24"/>
        </w:rPr>
        <w:t>≥</w:t>
      </w:r>
      <w:r w:rsidR="00B33309">
        <w:rPr>
          <w:color w:val="F79646" w:themeColor="accent6"/>
          <w:szCs w:val="24"/>
        </w:rPr>
        <w:t xml:space="preserve">100 mm </w:t>
      </w:r>
      <w:r w:rsidRPr="00A47200">
        <w:rPr>
          <w:color w:val="F79646" w:themeColor="accent6"/>
          <w:szCs w:val="24"/>
        </w:rPr>
        <w:t>Mogelijk tot EI60 van binnen naar buiten en van buiten naar binnen (i -&gt; o en o -&gt; i) zonder additionele maatregelen zoals stitchen of afkitten van de naden, (brandwerende) overspanning</w:t>
      </w:r>
      <w:r w:rsidRPr="00A47200">
        <w:rPr>
          <w:color w:val="F79646" w:themeColor="accent6"/>
        </w:rPr>
        <w:t xml:space="preserve">  </w:t>
      </w:r>
      <w:r w:rsidRPr="00A47200">
        <w:rPr>
          <w:color w:val="F79646" w:themeColor="accent6"/>
          <w:szCs w:val="24"/>
        </w:rPr>
        <w:t>i -&gt; o 4.000 mm, o -&gt; i 3.000 mm</w:t>
      </w:r>
    </w:p>
    <w:p w14:paraId="6C9FFBB8" w14:textId="6D635A2F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(Rw (C;</w:t>
      </w:r>
      <w:r>
        <w:rPr>
          <w:szCs w:val="24"/>
        </w:rPr>
        <w:t xml:space="preserve"> Ctr)) (EN-ISO 717-1) (dB):  </w:t>
      </w:r>
      <w:r w:rsidR="00DB7815" w:rsidRPr="00DB7815">
        <w:rPr>
          <w:szCs w:val="24"/>
        </w:rPr>
        <w:t>80 mm  ̴26 (-2; -5),</w:t>
      </w:r>
      <w:r w:rsidR="00DB7815">
        <w:rPr>
          <w:szCs w:val="24"/>
        </w:rPr>
        <w:t xml:space="preserve">                               </w:t>
      </w:r>
      <w:r w:rsidR="00DB7815" w:rsidRPr="00DB7815">
        <w:rPr>
          <w:szCs w:val="24"/>
        </w:rPr>
        <w:t xml:space="preserve"> ≥100 mm  ̴ 27 (-2; -5)</w:t>
      </w:r>
    </w:p>
    <w:p w14:paraId="5088B6BB" w14:textId="75279991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A47200">
        <w:rPr>
          <w:color w:val="F79646" w:themeColor="accent6"/>
          <w:szCs w:val="24"/>
        </w:rPr>
        <w:t xml:space="preserve">NTB*  </w:t>
      </w:r>
      <w:r w:rsidR="00B33309">
        <w:rPr>
          <w:color w:val="F79646" w:themeColor="accent6"/>
          <w:szCs w:val="24"/>
        </w:rPr>
        <w:t xml:space="preserve">80,  </w:t>
      </w:r>
      <w:r w:rsidRPr="00A47200">
        <w:rPr>
          <w:color w:val="F79646" w:themeColor="accent6"/>
          <w:szCs w:val="24"/>
        </w:rPr>
        <w:t>100,  120,  140,  160,  180,  200</w:t>
      </w:r>
    </w:p>
    <w:p w14:paraId="27D70B90" w14:textId="2ED45E8D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</w:t>
      </w:r>
      <w:r w:rsidR="00B33309">
        <w:rPr>
          <w:szCs w:val="24"/>
        </w:rPr>
        <w:t xml:space="preserve"> (mm): 1000</w:t>
      </w:r>
    </w:p>
    <w:p w14:paraId="7FE34ECD" w14:textId="6A811FBB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2500 – 13500 , op a</w:t>
      </w:r>
      <w:r w:rsidR="00B33309">
        <w:rPr>
          <w:szCs w:val="24"/>
        </w:rPr>
        <w:t>anvraag 400 – 2500 , 13500 – 160</w:t>
      </w:r>
      <w:r>
        <w:rPr>
          <w:szCs w:val="24"/>
        </w:rPr>
        <w:t>00</w:t>
      </w:r>
    </w:p>
    <w:p w14:paraId="4E531737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64AE85D9" w14:textId="4F67237C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="00E01C1C">
        <w:rPr>
          <w:szCs w:val="24"/>
        </w:rPr>
        <w:t xml:space="preserve"> </w:t>
      </w:r>
      <w:r w:rsidR="00E01C1C" w:rsidRPr="00E01C1C">
        <w:rPr>
          <w:szCs w:val="24"/>
        </w:rPr>
        <w:t>Vlak</w:t>
      </w:r>
    </w:p>
    <w:p w14:paraId="1651D31D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S280GD+Z</w:t>
      </w:r>
    </w:p>
    <w:p w14:paraId="5C1CCDFC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A47200">
        <w:rPr>
          <w:color w:val="F79646" w:themeColor="accent6"/>
          <w:szCs w:val="24"/>
        </w:rPr>
        <w:t xml:space="preserve">NTB* </w:t>
      </w:r>
      <w:proofErr w:type="spellStart"/>
      <w:r w:rsidRPr="00A47200">
        <w:rPr>
          <w:color w:val="F79646" w:themeColor="accent6"/>
          <w:szCs w:val="24"/>
        </w:rPr>
        <w:t>Terracoat</w:t>
      </w:r>
      <w:proofErr w:type="spellEnd"/>
      <w:r w:rsidRPr="00A47200">
        <w:rPr>
          <w:color w:val="F79646" w:themeColor="accent6"/>
          <w:szCs w:val="24"/>
        </w:rPr>
        <w:t xml:space="preserve"> 27 µm, </w:t>
      </w:r>
      <w:proofErr w:type="spellStart"/>
      <w:r w:rsidRPr="00A47200">
        <w:rPr>
          <w:color w:val="F79646" w:themeColor="accent6"/>
          <w:szCs w:val="24"/>
        </w:rPr>
        <w:t>Diamond</w:t>
      </w:r>
      <w:proofErr w:type="spellEnd"/>
      <w:r w:rsidRPr="00A47200">
        <w:rPr>
          <w:color w:val="F79646" w:themeColor="accent6"/>
          <w:szCs w:val="24"/>
        </w:rPr>
        <w:t xml:space="preserve"> 50 µm/HDX G 55 µm, volgens kleurenschema</w:t>
      </w:r>
    </w:p>
    <w:p w14:paraId="58171D34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A47200">
        <w:rPr>
          <w:color w:val="F79646" w:themeColor="accent6"/>
          <w:szCs w:val="24"/>
        </w:rPr>
        <w:t>NTB*  0,5,  0,6</w:t>
      </w:r>
    </w:p>
    <w:p w14:paraId="09C839DF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</w:p>
    <w:p w14:paraId="6160DBA7" w14:textId="1B879762" w:rsidR="00A47200" w:rsidRPr="00A47200" w:rsidRDefault="00A47200" w:rsidP="00D10C52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 </w:t>
      </w:r>
      <w:r w:rsidR="00B33309">
        <w:rPr>
          <w:color w:val="F79646" w:themeColor="accent6"/>
          <w:szCs w:val="24"/>
        </w:rPr>
        <w:t xml:space="preserve">80,  </w:t>
      </w:r>
      <w:r w:rsidRPr="00A47200">
        <w:rPr>
          <w:color w:val="F79646" w:themeColor="accent6"/>
          <w:szCs w:val="24"/>
        </w:rPr>
        <w:t>100,  120,  140,  160,  180,  200</w:t>
      </w:r>
    </w:p>
    <w:p w14:paraId="5BD785FC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A47200">
        <w:rPr>
          <w:color w:val="F79646" w:themeColor="accent6"/>
          <w:szCs w:val="24"/>
        </w:rPr>
        <w:t xml:space="preserve">NTB*  Box,  </w:t>
      </w:r>
      <w:proofErr w:type="spellStart"/>
      <w:r w:rsidRPr="00A47200">
        <w:rPr>
          <w:color w:val="F79646" w:themeColor="accent6"/>
          <w:szCs w:val="24"/>
        </w:rPr>
        <w:t>ongeprofileerd</w:t>
      </w:r>
      <w:proofErr w:type="spellEnd"/>
    </w:p>
    <w:p w14:paraId="763BF919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</w:t>
      </w:r>
      <w:r>
        <w:rPr>
          <w:szCs w:val="24"/>
        </w:rPr>
        <w:t>S</w:t>
      </w:r>
      <w:r w:rsidRPr="00A00BD7">
        <w:rPr>
          <w:szCs w:val="24"/>
        </w:rPr>
        <w:t>2</w:t>
      </w:r>
      <w:r>
        <w:rPr>
          <w:szCs w:val="24"/>
        </w:rPr>
        <w:t xml:space="preserve">80GD+Z,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5D02B24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A47200">
        <w:rPr>
          <w:color w:val="F79646" w:themeColor="accent6"/>
          <w:szCs w:val="24"/>
        </w:rPr>
        <w:t>NTB*  Polyester 25 µm,  Foodsafe PVC 150 µm, volgens kleurenschema, (</w:t>
      </w:r>
      <w:r>
        <w:rPr>
          <w:szCs w:val="24"/>
        </w:rPr>
        <w:t>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4E13F60B" w14:textId="0889576D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="00E01C1C">
        <w:rPr>
          <w:color w:val="C0504D" w:themeColor="accent2"/>
          <w:szCs w:val="24"/>
        </w:rPr>
        <w:t xml:space="preserve">  </w:t>
      </w:r>
      <w:r w:rsidRPr="00E01C1C">
        <w:rPr>
          <w:szCs w:val="24"/>
        </w:rPr>
        <w:t>0,5</w:t>
      </w:r>
    </w:p>
    <w:p w14:paraId="6ED2E879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Bevestiging: verdekt (niet zichtbaar) advies met gebruik van drukverdeelplaten zie montage voorschrift.</w:t>
      </w:r>
    </w:p>
    <w:p w14:paraId="2C2D5A0D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62E4745F" w14:textId="45A9BEEF" w:rsidR="00A47200" w:rsidRPr="004615D7" w:rsidRDefault="00A47200" w:rsidP="00D10C52">
      <w:pPr>
        <w:spacing w:after="100"/>
        <w:ind w:left="567" w:right="567"/>
        <w:rPr>
          <w:szCs w:val="24"/>
        </w:rPr>
      </w:pPr>
      <w:r w:rsidRPr="00A47200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A147CF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A147CF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A147CF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240ED8"/>
    <w:rsid w:val="00316A2F"/>
    <w:rsid w:val="00361D24"/>
    <w:rsid w:val="0039329E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147CF"/>
    <w:rsid w:val="00A200C6"/>
    <w:rsid w:val="00A47200"/>
    <w:rsid w:val="00A93390"/>
    <w:rsid w:val="00B079CA"/>
    <w:rsid w:val="00B33309"/>
    <w:rsid w:val="00CE48E8"/>
    <w:rsid w:val="00D10C52"/>
    <w:rsid w:val="00D71E3D"/>
    <w:rsid w:val="00DB7815"/>
    <w:rsid w:val="00E01C1C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3</cp:revision>
  <cp:lastPrinted>2018-07-31T09:41:00Z</cp:lastPrinted>
  <dcterms:created xsi:type="dcterms:W3CDTF">2023-03-31T13:46:00Z</dcterms:created>
  <dcterms:modified xsi:type="dcterms:W3CDTF">2023-03-31T13:58:00Z</dcterms:modified>
</cp:coreProperties>
</file>